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C2E7" w14:textId="77777777" w:rsidR="002C0678" w:rsidRPr="002C0678" w:rsidRDefault="002C0678" w:rsidP="002C0678">
      <w:pPr>
        <w:pStyle w:val="Header"/>
        <w:jc w:val="center"/>
        <w:rPr>
          <w:b/>
          <w:sz w:val="48"/>
          <w:szCs w:val="48"/>
        </w:rPr>
      </w:pPr>
      <w:r w:rsidRPr="002C0678">
        <w:rPr>
          <w:b/>
          <w:sz w:val="48"/>
          <w:szCs w:val="48"/>
        </w:rPr>
        <w:t>Tactical Colour Selection</w:t>
      </w:r>
    </w:p>
    <w:p w14:paraId="2FD20C61" w14:textId="77777777" w:rsidR="002C0678" w:rsidRPr="002C0678" w:rsidRDefault="002C0678" w:rsidP="002366B1">
      <w:pPr>
        <w:jc w:val="center"/>
        <w:rPr>
          <w:b/>
          <w:noProof/>
        </w:rPr>
      </w:pPr>
    </w:p>
    <w:p w14:paraId="289F66EC" w14:textId="54A1BAE7" w:rsidR="002366B1" w:rsidRDefault="002366B1" w:rsidP="002366B1">
      <w:pPr>
        <w:spacing w:after="0" w:line="240" w:lineRule="auto"/>
        <w:contextualSpacing/>
        <w:rPr>
          <w:sz w:val="24"/>
          <w:szCs w:val="24"/>
        </w:rPr>
      </w:pPr>
      <w:r w:rsidRPr="002C0678">
        <w:rPr>
          <w:b/>
          <w:sz w:val="24"/>
          <w:szCs w:val="24"/>
        </w:rPr>
        <w:t>In our experience</w:t>
      </w:r>
      <w:r w:rsidRPr="002C0678">
        <w:rPr>
          <w:sz w:val="24"/>
          <w:szCs w:val="24"/>
        </w:rPr>
        <w:t xml:space="preserve">, most shops can operate effectively using the following small stock of </w:t>
      </w:r>
      <w:r w:rsidR="002C0678">
        <w:rPr>
          <w:sz w:val="24"/>
          <w:szCs w:val="24"/>
        </w:rPr>
        <w:t xml:space="preserve">      </w:t>
      </w:r>
      <w:r w:rsidRPr="002C0678">
        <w:rPr>
          <w:sz w:val="24"/>
          <w:szCs w:val="24"/>
        </w:rPr>
        <w:t xml:space="preserve">colours: </w:t>
      </w:r>
    </w:p>
    <w:p w14:paraId="3653CE50" w14:textId="77777777" w:rsidR="002C0678" w:rsidRPr="002C0678" w:rsidRDefault="002C0678" w:rsidP="002366B1">
      <w:pPr>
        <w:spacing w:after="0" w:line="240" w:lineRule="auto"/>
        <w:contextualSpacing/>
        <w:rPr>
          <w:sz w:val="24"/>
          <w:szCs w:val="24"/>
        </w:rPr>
      </w:pPr>
    </w:p>
    <w:p w14:paraId="4F7FBE82" w14:textId="2CA5B998" w:rsidR="002366B1" w:rsidRPr="002C0678" w:rsidRDefault="002366B1" w:rsidP="002C0678">
      <w:pPr>
        <w:spacing w:after="0" w:line="240" w:lineRule="auto"/>
        <w:ind w:left="284" w:hanging="142"/>
        <w:contextualSpacing/>
        <w:rPr>
          <w:sz w:val="24"/>
          <w:szCs w:val="24"/>
        </w:rPr>
      </w:pPr>
      <w:r w:rsidRPr="002C0678">
        <w:rPr>
          <w:b/>
          <w:sz w:val="24"/>
          <w:szCs w:val="24"/>
        </w:rPr>
        <w:t>199 Clear</w:t>
      </w:r>
      <w:r w:rsidRPr="002C0678">
        <w:rPr>
          <w:sz w:val="24"/>
          <w:szCs w:val="24"/>
        </w:rPr>
        <w:t>, for dark colours (such as black) or very translucent colours</w:t>
      </w:r>
    </w:p>
    <w:p w14:paraId="1370EF7D" w14:textId="0077FFF4" w:rsidR="002366B1" w:rsidRPr="002C0678" w:rsidRDefault="002366B1" w:rsidP="002C0678">
      <w:pPr>
        <w:spacing w:after="0" w:line="240" w:lineRule="auto"/>
        <w:ind w:left="284" w:hanging="142"/>
        <w:contextualSpacing/>
        <w:rPr>
          <w:sz w:val="24"/>
          <w:szCs w:val="24"/>
        </w:rPr>
      </w:pPr>
      <w:r w:rsidRPr="002C0678">
        <w:rPr>
          <w:b/>
          <w:sz w:val="24"/>
          <w:szCs w:val="24"/>
        </w:rPr>
        <w:t>218 Ice</w:t>
      </w:r>
      <w:r w:rsidRPr="002C0678">
        <w:rPr>
          <w:sz w:val="24"/>
          <w:szCs w:val="24"/>
        </w:rPr>
        <w:t>, for dark colours or very translucent colours, dark blues, dark greens, dark browns, etc.</w:t>
      </w:r>
    </w:p>
    <w:p w14:paraId="13A098B9" w14:textId="06A2351C" w:rsidR="002366B1" w:rsidRPr="002C0678" w:rsidRDefault="002366B1" w:rsidP="002C0678">
      <w:pPr>
        <w:spacing w:after="0" w:line="240" w:lineRule="auto"/>
        <w:ind w:left="284" w:hanging="142"/>
        <w:contextualSpacing/>
        <w:rPr>
          <w:sz w:val="24"/>
          <w:szCs w:val="24"/>
        </w:rPr>
      </w:pPr>
      <w:r w:rsidRPr="002C0678">
        <w:rPr>
          <w:b/>
          <w:sz w:val="24"/>
          <w:szCs w:val="24"/>
        </w:rPr>
        <w:t>220 Misty</w:t>
      </w:r>
      <w:r w:rsidRPr="002C0678">
        <w:rPr>
          <w:sz w:val="24"/>
          <w:szCs w:val="24"/>
        </w:rPr>
        <w:t>, for medium-dark colours or slightly less-</w:t>
      </w:r>
      <w:r w:rsidR="008475E4" w:rsidRPr="002C0678">
        <w:rPr>
          <w:sz w:val="24"/>
          <w:szCs w:val="24"/>
        </w:rPr>
        <w:t>translucent light colours</w:t>
      </w:r>
    </w:p>
    <w:p w14:paraId="3B6A5D54" w14:textId="0691BD2C" w:rsidR="002366B1" w:rsidRPr="002C0678" w:rsidRDefault="002366B1" w:rsidP="002C0678">
      <w:pPr>
        <w:spacing w:after="0" w:line="240" w:lineRule="auto"/>
        <w:ind w:left="284" w:hanging="142"/>
        <w:contextualSpacing/>
        <w:rPr>
          <w:sz w:val="24"/>
          <w:szCs w:val="24"/>
        </w:rPr>
      </w:pPr>
      <w:r w:rsidRPr="002C0678">
        <w:rPr>
          <w:b/>
          <w:sz w:val="24"/>
          <w:szCs w:val="24"/>
        </w:rPr>
        <w:t>214 Natural</w:t>
      </w:r>
      <w:r w:rsidR="008475E4" w:rsidRPr="002C0678">
        <w:rPr>
          <w:sz w:val="24"/>
          <w:szCs w:val="24"/>
        </w:rPr>
        <w:t>, for neutral colours</w:t>
      </w:r>
    </w:p>
    <w:p w14:paraId="6C2D8979" w14:textId="53A837D8" w:rsidR="002366B1" w:rsidRPr="002C0678" w:rsidRDefault="002366B1" w:rsidP="002C0678">
      <w:pPr>
        <w:spacing w:after="0" w:line="240" w:lineRule="auto"/>
        <w:ind w:left="284" w:hanging="142"/>
        <w:contextualSpacing/>
        <w:rPr>
          <w:sz w:val="24"/>
          <w:szCs w:val="24"/>
        </w:rPr>
      </w:pPr>
      <w:r w:rsidRPr="002C0678">
        <w:rPr>
          <w:b/>
          <w:sz w:val="24"/>
          <w:szCs w:val="24"/>
        </w:rPr>
        <w:t>120 Cameo</w:t>
      </w:r>
      <w:r w:rsidR="008475E4" w:rsidRPr="002C0678">
        <w:rPr>
          <w:sz w:val="24"/>
          <w:szCs w:val="24"/>
        </w:rPr>
        <w:t>, for cameo and whitish translucent colours, off-whites, light greys</w:t>
      </w:r>
    </w:p>
    <w:p w14:paraId="7BEEBC3E" w14:textId="4D29C512" w:rsidR="002366B1" w:rsidRPr="002C0678" w:rsidRDefault="002366B1" w:rsidP="002C0678">
      <w:pPr>
        <w:spacing w:after="0" w:line="240" w:lineRule="auto"/>
        <w:ind w:left="284" w:hanging="142"/>
        <w:contextualSpacing/>
        <w:rPr>
          <w:sz w:val="24"/>
          <w:szCs w:val="24"/>
        </w:rPr>
      </w:pPr>
      <w:r w:rsidRPr="002C0678">
        <w:rPr>
          <w:b/>
          <w:sz w:val="24"/>
          <w:szCs w:val="24"/>
        </w:rPr>
        <w:t>604 Mesa</w:t>
      </w:r>
      <w:r w:rsidR="008475E4" w:rsidRPr="002C0678">
        <w:rPr>
          <w:sz w:val="24"/>
          <w:szCs w:val="24"/>
        </w:rPr>
        <w:t>, for medium browns and variations of browns</w:t>
      </w:r>
    </w:p>
    <w:p w14:paraId="2CA5D5EE" w14:textId="2FA8D6B5" w:rsidR="002366B1" w:rsidRPr="002C0678" w:rsidRDefault="002366B1" w:rsidP="002C0678">
      <w:pPr>
        <w:spacing w:after="0" w:line="240" w:lineRule="auto"/>
        <w:ind w:left="284" w:hanging="142"/>
        <w:contextualSpacing/>
        <w:rPr>
          <w:sz w:val="24"/>
          <w:szCs w:val="24"/>
        </w:rPr>
      </w:pPr>
      <w:r w:rsidRPr="002C0678">
        <w:rPr>
          <w:b/>
          <w:sz w:val="24"/>
          <w:szCs w:val="24"/>
        </w:rPr>
        <w:t>111 Glacier</w:t>
      </w:r>
      <w:r w:rsidR="008475E4" w:rsidRPr="002C0678">
        <w:rPr>
          <w:sz w:val="24"/>
          <w:szCs w:val="24"/>
        </w:rPr>
        <w:t>, for bright whites</w:t>
      </w:r>
    </w:p>
    <w:p w14:paraId="1200186D" w14:textId="6FEF2AD2" w:rsidR="002366B1" w:rsidRPr="002C0678" w:rsidRDefault="002366B1" w:rsidP="002C0678">
      <w:pPr>
        <w:spacing w:after="0" w:line="240" w:lineRule="auto"/>
        <w:ind w:left="284" w:hanging="142"/>
        <w:contextualSpacing/>
        <w:rPr>
          <w:sz w:val="24"/>
          <w:szCs w:val="24"/>
        </w:rPr>
      </w:pPr>
      <w:r w:rsidRPr="002C0678">
        <w:rPr>
          <w:b/>
          <w:sz w:val="24"/>
          <w:szCs w:val="24"/>
        </w:rPr>
        <w:t>101 Winter</w:t>
      </w:r>
      <w:r w:rsidR="008475E4" w:rsidRPr="002C0678">
        <w:rPr>
          <w:sz w:val="24"/>
          <w:szCs w:val="24"/>
        </w:rPr>
        <w:t>, for more opaque whites</w:t>
      </w:r>
    </w:p>
    <w:p w14:paraId="403EF4FC" w14:textId="45C4FEF0" w:rsidR="002366B1" w:rsidRPr="002C0678" w:rsidRDefault="002366B1" w:rsidP="002C0678">
      <w:pPr>
        <w:spacing w:after="0" w:line="240" w:lineRule="auto"/>
        <w:ind w:left="284" w:hanging="142"/>
        <w:contextualSpacing/>
        <w:rPr>
          <w:sz w:val="24"/>
          <w:szCs w:val="24"/>
        </w:rPr>
      </w:pPr>
      <w:r w:rsidRPr="002C0678">
        <w:rPr>
          <w:b/>
          <w:sz w:val="24"/>
          <w:szCs w:val="24"/>
        </w:rPr>
        <w:t>230 Beach</w:t>
      </w:r>
      <w:r w:rsidR="008475E4" w:rsidRPr="002C0678">
        <w:rPr>
          <w:sz w:val="24"/>
          <w:szCs w:val="24"/>
        </w:rPr>
        <w:t>, for more opaque neutral colours</w:t>
      </w:r>
    </w:p>
    <w:p w14:paraId="2A82D6B2" w14:textId="1E530DD2" w:rsidR="002366B1" w:rsidRPr="002C0678" w:rsidRDefault="002366B1" w:rsidP="002C0678">
      <w:pPr>
        <w:spacing w:after="0" w:line="240" w:lineRule="auto"/>
        <w:ind w:left="284" w:hanging="142"/>
        <w:contextualSpacing/>
        <w:rPr>
          <w:sz w:val="24"/>
          <w:szCs w:val="24"/>
        </w:rPr>
      </w:pPr>
      <w:r w:rsidRPr="002C0678">
        <w:rPr>
          <w:b/>
          <w:sz w:val="24"/>
          <w:szCs w:val="24"/>
        </w:rPr>
        <w:t>800 Chameleon</w:t>
      </w:r>
      <w:r w:rsidR="008475E4" w:rsidRPr="002C0678">
        <w:rPr>
          <w:sz w:val="24"/>
          <w:szCs w:val="24"/>
        </w:rPr>
        <w:t>, for stone and translucent colours, and glass-type colours</w:t>
      </w:r>
    </w:p>
    <w:p w14:paraId="2D77B7C2" w14:textId="1DCED138" w:rsidR="002C0678" w:rsidRDefault="002C0678" w:rsidP="002366B1">
      <w:pPr>
        <w:spacing w:after="0" w:line="240" w:lineRule="auto"/>
        <w:contextualSpacing/>
        <w:rPr>
          <w:sz w:val="24"/>
          <w:szCs w:val="24"/>
        </w:rPr>
      </w:pPr>
    </w:p>
    <w:p w14:paraId="223D074B" w14:textId="77777777" w:rsidR="002C0678" w:rsidRPr="002C0678" w:rsidRDefault="002C0678" w:rsidP="002366B1">
      <w:pPr>
        <w:spacing w:after="0" w:line="240" w:lineRule="auto"/>
        <w:contextualSpacing/>
        <w:rPr>
          <w:sz w:val="24"/>
          <w:szCs w:val="24"/>
        </w:rPr>
      </w:pPr>
    </w:p>
    <w:p w14:paraId="27464F0D" w14:textId="7E71FD55" w:rsidR="002366B1" w:rsidRDefault="002366B1" w:rsidP="002366B1">
      <w:pPr>
        <w:spacing w:after="0" w:line="240" w:lineRule="auto"/>
        <w:contextualSpacing/>
        <w:rPr>
          <w:b/>
          <w:sz w:val="36"/>
          <w:szCs w:val="36"/>
        </w:rPr>
      </w:pPr>
      <w:r w:rsidRPr="002C0678">
        <w:rPr>
          <w:b/>
          <w:sz w:val="36"/>
          <w:szCs w:val="36"/>
        </w:rPr>
        <w:t xml:space="preserve">The </w:t>
      </w:r>
      <w:r w:rsidR="008475E4" w:rsidRPr="002C0678">
        <w:rPr>
          <w:b/>
          <w:sz w:val="36"/>
          <w:szCs w:val="36"/>
        </w:rPr>
        <w:t>Glu-</w:t>
      </w:r>
      <w:proofErr w:type="spellStart"/>
      <w:r w:rsidR="008475E4" w:rsidRPr="002C0678">
        <w:rPr>
          <w:b/>
          <w:sz w:val="36"/>
          <w:szCs w:val="36"/>
        </w:rPr>
        <w:t>Tite</w:t>
      </w:r>
      <w:proofErr w:type="spellEnd"/>
      <w:r w:rsidR="008475E4" w:rsidRPr="002C0678">
        <w:rPr>
          <w:b/>
          <w:sz w:val="36"/>
          <w:szCs w:val="36"/>
        </w:rPr>
        <w:t xml:space="preserve"> Guiding Principle</w:t>
      </w:r>
    </w:p>
    <w:p w14:paraId="76108F3A" w14:textId="77777777" w:rsidR="002C0678" w:rsidRPr="002C0678" w:rsidRDefault="002C0678" w:rsidP="002366B1">
      <w:pPr>
        <w:spacing w:after="0" w:line="240" w:lineRule="auto"/>
        <w:contextualSpacing/>
        <w:rPr>
          <w:b/>
          <w:sz w:val="24"/>
          <w:szCs w:val="24"/>
        </w:rPr>
      </w:pPr>
    </w:p>
    <w:p w14:paraId="169F48D4" w14:textId="05A988A6" w:rsidR="008475E4" w:rsidRPr="002C0678" w:rsidRDefault="008475E4" w:rsidP="002366B1">
      <w:pPr>
        <w:spacing w:after="0" w:line="240" w:lineRule="auto"/>
        <w:contextualSpacing/>
        <w:rPr>
          <w:sz w:val="24"/>
          <w:szCs w:val="24"/>
        </w:rPr>
      </w:pPr>
      <w:r w:rsidRPr="002C0678">
        <w:rPr>
          <w:sz w:val="24"/>
          <w:szCs w:val="24"/>
        </w:rPr>
        <w:t>Always be aware of your surroundings.  Within the glue context, this translates to being mindful of what you are fabricating.  Solid colours are more difficult to match, so the colour needs to be a closer colour match if your seams are not tight.  Clear and translucent colours will turn dark when seamed between opaque colours.  In contrast, an opaque seam co</w:t>
      </w:r>
      <w:bookmarkStart w:id="0" w:name="_GoBack"/>
      <w:bookmarkEnd w:id="0"/>
      <w:r w:rsidRPr="002C0678">
        <w:rPr>
          <w:sz w:val="24"/>
          <w:szCs w:val="24"/>
        </w:rPr>
        <w:t xml:space="preserve">lour, when used between two translucent colours, will cast a shadow back into the material.  </w:t>
      </w:r>
    </w:p>
    <w:p w14:paraId="53EBFE41" w14:textId="1F85D510" w:rsidR="008475E4" w:rsidRPr="002C0678" w:rsidRDefault="008475E4" w:rsidP="002366B1">
      <w:pPr>
        <w:spacing w:after="0" w:line="240" w:lineRule="auto"/>
        <w:contextualSpacing/>
        <w:rPr>
          <w:sz w:val="24"/>
          <w:szCs w:val="24"/>
        </w:rPr>
      </w:pPr>
    </w:p>
    <w:p w14:paraId="6C4B8B4B" w14:textId="5A54A11F" w:rsidR="008475E4" w:rsidRPr="002C0678" w:rsidRDefault="008475E4" w:rsidP="002366B1">
      <w:pPr>
        <w:spacing w:after="0" w:line="240" w:lineRule="auto"/>
        <w:contextualSpacing/>
        <w:rPr>
          <w:sz w:val="24"/>
          <w:szCs w:val="24"/>
        </w:rPr>
      </w:pPr>
      <w:r w:rsidRPr="002C0678">
        <w:rPr>
          <w:sz w:val="24"/>
          <w:szCs w:val="24"/>
        </w:rPr>
        <w:t xml:space="preserve">Finding the balance of translucent is the top priority; colour is the second.  And for this reason, we are creating translucent charts to assist you in the making the right selections.  </w:t>
      </w:r>
    </w:p>
    <w:p w14:paraId="7BB602FE" w14:textId="389FAE5C" w:rsidR="008475E4" w:rsidRDefault="008475E4" w:rsidP="002366B1">
      <w:pPr>
        <w:spacing w:after="0" w:line="240" w:lineRule="auto"/>
        <w:contextualSpacing/>
        <w:rPr>
          <w:sz w:val="24"/>
          <w:szCs w:val="24"/>
        </w:rPr>
      </w:pPr>
    </w:p>
    <w:p w14:paraId="60F0D237" w14:textId="3E3FA8CF" w:rsidR="002C0678" w:rsidRDefault="002C0678" w:rsidP="002366B1">
      <w:pPr>
        <w:spacing w:after="0" w:line="240" w:lineRule="auto"/>
        <w:contextualSpacing/>
        <w:rPr>
          <w:sz w:val="24"/>
          <w:szCs w:val="24"/>
        </w:rPr>
      </w:pPr>
    </w:p>
    <w:p w14:paraId="2B3BF188" w14:textId="77777777" w:rsidR="002C0678" w:rsidRPr="002C0678" w:rsidRDefault="002C0678" w:rsidP="002366B1">
      <w:pPr>
        <w:spacing w:after="0" w:line="240" w:lineRule="auto"/>
        <w:contextualSpacing/>
        <w:rPr>
          <w:sz w:val="24"/>
          <w:szCs w:val="24"/>
        </w:rPr>
      </w:pPr>
    </w:p>
    <w:p w14:paraId="2DD26B2F" w14:textId="597489D1" w:rsidR="002C0678" w:rsidRPr="002C0678" w:rsidRDefault="008475E4" w:rsidP="002C0678">
      <w:pPr>
        <w:spacing w:after="0" w:line="240" w:lineRule="auto"/>
        <w:contextualSpacing/>
        <w:jc w:val="center"/>
        <w:rPr>
          <w:b/>
          <w:sz w:val="28"/>
          <w:szCs w:val="28"/>
        </w:rPr>
      </w:pPr>
      <w:r w:rsidRPr="002C0678">
        <w:rPr>
          <w:b/>
          <w:sz w:val="28"/>
          <w:szCs w:val="28"/>
        </w:rPr>
        <w:t xml:space="preserve">This is the </w:t>
      </w:r>
      <w:r w:rsidR="002C0678" w:rsidRPr="002C0678">
        <w:rPr>
          <w:b/>
          <w:noProof/>
          <w:sz w:val="28"/>
          <w:szCs w:val="28"/>
        </w:rPr>
        <w:t>Glu-Tite</w:t>
      </w:r>
      <w:r w:rsidRPr="002C0678">
        <w:rPr>
          <w:b/>
          <w:sz w:val="28"/>
          <w:szCs w:val="28"/>
        </w:rPr>
        <w:t xml:space="preserve"> way</w:t>
      </w:r>
    </w:p>
    <w:p w14:paraId="0DBE8835" w14:textId="2D8BE526" w:rsidR="002C0678" w:rsidRDefault="002C0678" w:rsidP="002C0678">
      <w:pPr>
        <w:rPr>
          <w:sz w:val="24"/>
          <w:szCs w:val="24"/>
        </w:rPr>
      </w:pPr>
    </w:p>
    <w:p w14:paraId="6AE29C6C" w14:textId="1297CF3A" w:rsidR="002C0678" w:rsidRDefault="002C0678" w:rsidP="002C0678">
      <w:pPr>
        <w:rPr>
          <w:sz w:val="24"/>
          <w:szCs w:val="24"/>
        </w:rPr>
      </w:pPr>
    </w:p>
    <w:p w14:paraId="64F59E70" w14:textId="77777777" w:rsidR="002C0678" w:rsidRPr="002C0678" w:rsidRDefault="002C0678" w:rsidP="002C0678">
      <w:pPr>
        <w:rPr>
          <w:sz w:val="24"/>
          <w:szCs w:val="24"/>
        </w:rPr>
      </w:pPr>
    </w:p>
    <w:sectPr w:rsidR="002C0678" w:rsidRPr="002C0678" w:rsidSect="002C067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9686" w14:textId="77777777" w:rsidR="00C54C03" w:rsidRDefault="00C54C03" w:rsidP="002366B1">
      <w:pPr>
        <w:spacing w:after="0" w:line="240" w:lineRule="auto"/>
      </w:pPr>
      <w:r>
        <w:separator/>
      </w:r>
    </w:p>
  </w:endnote>
  <w:endnote w:type="continuationSeparator" w:id="0">
    <w:p w14:paraId="2CE75955" w14:textId="77777777" w:rsidR="00C54C03" w:rsidRDefault="00C54C03" w:rsidP="0023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0437" w14:textId="77777777" w:rsidR="002366B1" w:rsidRDefault="002366B1" w:rsidP="002366B1">
    <w:pPr>
      <w:pStyle w:val="Footer"/>
      <w:jc w:val="center"/>
    </w:pPr>
    <w:r>
      <w:rPr>
        <w:noProof/>
      </w:rPr>
      <w:drawing>
        <wp:inline distT="0" distB="0" distL="0" distR="0" wp14:anchorId="7AD8E573" wp14:editId="3C987D3A">
          <wp:extent cx="2114550" cy="6419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507" t="39601" r="49519" b="55556"/>
                  <a:stretch/>
                </pic:blipFill>
                <pic:spPr bwMode="auto">
                  <a:xfrm>
                    <a:off x="0" y="0"/>
                    <a:ext cx="2162469" cy="656464"/>
                  </a:xfrm>
                  <a:prstGeom prst="rect">
                    <a:avLst/>
                  </a:prstGeom>
                  <a:ln>
                    <a:noFill/>
                  </a:ln>
                  <a:extLst>
                    <a:ext uri="{53640926-AAD7-44D8-BBD7-CCE9431645EC}">
                      <a14:shadowObscured xmlns:a14="http://schemas.microsoft.com/office/drawing/2010/main"/>
                    </a:ext>
                  </a:extLst>
                </pic:spPr>
              </pic:pic>
            </a:graphicData>
          </a:graphic>
        </wp:inline>
      </w:drawing>
    </w:r>
  </w:p>
  <w:p w14:paraId="41768886" w14:textId="55AD3681" w:rsidR="002366B1" w:rsidRPr="002C0678" w:rsidRDefault="002366B1" w:rsidP="002366B1">
    <w:pPr>
      <w:pStyle w:val="Footer"/>
      <w:jc w:val="center"/>
      <w:rPr>
        <w:sz w:val="18"/>
        <w:szCs w:val="18"/>
      </w:rPr>
    </w:pPr>
    <w:r w:rsidRPr="002C0678">
      <w:rPr>
        <w:sz w:val="18"/>
        <w:szCs w:val="18"/>
      </w:rPr>
      <w:t xml:space="preserve">225 Bysham Park Drive, Unit #10, Woodstock, </w:t>
    </w:r>
    <w:proofErr w:type="gramStart"/>
    <w:r w:rsidRPr="002C0678">
      <w:rPr>
        <w:sz w:val="18"/>
        <w:szCs w:val="18"/>
      </w:rPr>
      <w:t>ON  N</w:t>
    </w:r>
    <w:proofErr w:type="gramEnd"/>
    <w:r w:rsidRPr="002C0678">
      <w:rPr>
        <w:sz w:val="18"/>
        <w:szCs w:val="18"/>
      </w:rPr>
      <w:t xml:space="preserve">4T 1P1 </w:t>
    </w:r>
    <w:r w:rsidRPr="002C0678">
      <w:rPr>
        <w:rFonts w:cstheme="minorHAnsi"/>
        <w:sz w:val="18"/>
        <w:szCs w:val="18"/>
      </w:rPr>
      <w:t xml:space="preserve">• </w:t>
    </w:r>
    <w:hyperlink r:id="rId2" w:history="1">
      <w:r w:rsidRPr="002C0678">
        <w:rPr>
          <w:rStyle w:val="Hyperlink"/>
          <w:rFonts w:cstheme="minorHAnsi"/>
          <w:sz w:val="18"/>
          <w:szCs w:val="18"/>
        </w:rPr>
        <w:t>sales@woodstocktrading.ca</w:t>
      </w:r>
    </w:hyperlink>
    <w:r w:rsidRPr="002C0678">
      <w:rPr>
        <w:rFonts w:cstheme="minorHAnsi"/>
        <w:sz w:val="18"/>
        <w:szCs w:val="18"/>
      </w:rPr>
      <w:t xml:space="preserve">  </w:t>
    </w:r>
    <w:r w:rsidRPr="002C0678">
      <w:rPr>
        <w:rFonts w:cstheme="minorHAnsi"/>
        <w:sz w:val="18"/>
        <w:szCs w:val="18"/>
      </w:rPr>
      <w:t>•</w:t>
    </w:r>
    <w:r w:rsidRPr="002C0678">
      <w:rPr>
        <w:rFonts w:cstheme="minorHAnsi"/>
        <w:sz w:val="18"/>
        <w:szCs w:val="18"/>
      </w:rPr>
      <w:t xml:space="preserve"> 1-888-533-6575 </w:t>
    </w:r>
    <w:r w:rsidRPr="002C0678">
      <w:rPr>
        <w:rFonts w:cstheme="minorHAnsi"/>
        <w:sz w:val="18"/>
        <w:szCs w:val="18"/>
      </w:rPr>
      <w:t>•</w:t>
    </w:r>
    <w:r w:rsidRPr="002C0678">
      <w:rPr>
        <w:rFonts w:cstheme="minorHAnsi"/>
        <w:sz w:val="18"/>
        <w:szCs w:val="18"/>
      </w:rPr>
      <w:t xml:space="preserve"> 519-537-7575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F1B8" w14:textId="77777777" w:rsidR="00C54C03" w:rsidRDefault="00C54C03" w:rsidP="002366B1">
      <w:pPr>
        <w:spacing w:after="0" w:line="240" w:lineRule="auto"/>
      </w:pPr>
      <w:r>
        <w:separator/>
      </w:r>
    </w:p>
  </w:footnote>
  <w:footnote w:type="continuationSeparator" w:id="0">
    <w:p w14:paraId="537655D4" w14:textId="77777777" w:rsidR="00C54C03" w:rsidRDefault="00C54C03" w:rsidP="0023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B20F" w14:textId="12018032" w:rsidR="002366B1" w:rsidRDefault="002366B1" w:rsidP="002366B1">
    <w:pPr>
      <w:pStyle w:val="Header"/>
      <w:jc w:val="center"/>
    </w:pPr>
    <w:r>
      <w:rPr>
        <w:noProof/>
      </w:rPr>
      <w:drawing>
        <wp:inline distT="0" distB="0" distL="0" distR="0" wp14:anchorId="78BE9262" wp14:editId="4202A74C">
          <wp:extent cx="4475747"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506" t="29345" r="43590" b="65242"/>
                  <a:stretch/>
                </pic:blipFill>
                <pic:spPr bwMode="auto">
                  <a:xfrm>
                    <a:off x="0" y="0"/>
                    <a:ext cx="4491724" cy="917664"/>
                  </a:xfrm>
                  <a:prstGeom prst="rect">
                    <a:avLst/>
                  </a:prstGeom>
                  <a:ln>
                    <a:noFill/>
                  </a:ln>
                  <a:extLst>
                    <a:ext uri="{53640926-AAD7-44D8-BBD7-CCE9431645EC}">
                      <a14:shadowObscured xmlns:a14="http://schemas.microsoft.com/office/drawing/2010/main"/>
                    </a:ext>
                  </a:extLst>
                </pic:spPr>
              </pic:pic>
            </a:graphicData>
          </a:graphic>
        </wp:inline>
      </w:drawing>
    </w:r>
  </w:p>
  <w:p w14:paraId="71E79067" w14:textId="77777777" w:rsidR="002C0678" w:rsidRDefault="002C0678" w:rsidP="002366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B1"/>
    <w:rsid w:val="00115A81"/>
    <w:rsid w:val="002366B1"/>
    <w:rsid w:val="002C0678"/>
    <w:rsid w:val="008475E4"/>
    <w:rsid w:val="00867F9B"/>
    <w:rsid w:val="00C54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5D58E"/>
  <w15:chartTrackingRefBased/>
  <w15:docId w15:val="{FF938F33-A1B5-43A8-AB5F-2315EA7B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B1"/>
  </w:style>
  <w:style w:type="paragraph" w:styleId="Footer">
    <w:name w:val="footer"/>
    <w:basedOn w:val="Normal"/>
    <w:link w:val="FooterChar"/>
    <w:uiPriority w:val="99"/>
    <w:unhideWhenUsed/>
    <w:rsid w:val="0023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B1"/>
  </w:style>
  <w:style w:type="character" w:styleId="Hyperlink">
    <w:name w:val="Hyperlink"/>
    <w:basedOn w:val="DefaultParagraphFont"/>
    <w:uiPriority w:val="99"/>
    <w:unhideWhenUsed/>
    <w:rsid w:val="002366B1"/>
    <w:rPr>
      <w:color w:val="0563C1" w:themeColor="hyperlink"/>
      <w:u w:val="single"/>
    </w:rPr>
  </w:style>
  <w:style w:type="character" w:styleId="UnresolvedMention">
    <w:name w:val="Unresolved Mention"/>
    <w:basedOn w:val="DefaultParagraphFont"/>
    <w:uiPriority w:val="99"/>
    <w:semiHidden/>
    <w:unhideWhenUsed/>
    <w:rsid w:val="0023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les@woodstocktrading.ca"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gear</dc:creator>
  <cp:keywords/>
  <dc:description/>
  <cp:lastModifiedBy>graham gear</cp:lastModifiedBy>
  <cp:revision>1</cp:revision>
  <cp:lastPrinted>2018-12-04T16:24:00Z</cp:lastPrinted>
  <dcterms:created xsi:type="dcterms:W3CDTF">2018-12-04T15:56:00Z</dcterms:created>
  <dcterms:modified xsi:type="dcterms:W3CDTF">2018-12-04T16:26:00Z</dcterms:modified>
</cp:coreProperties>
</file>